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30"/>
        <w:tblW w:w="9913" w:type="dxa"/>
        <w:tblCellSpacing w:w="15" w:type="dxa"/>
        <w:tblLook w:val="00A0"/>
      </w:tblPr>
      <w:tblGrid>
        <w:gridCol w:w="4952"/>
        <w:gridCol w:w="4961"/>
      </w:tblGrid>
      <w:tr w:rsidR="001E5844" w:rsidTr="00E43C34">
        <w:trPr>
          <w:tblCellSpacing w:w="15" w:type="dxa"/>
        </w:trPr>
        <w:tc>
          <w:tcPr>
            <w:tcW w:w="4907" w:type="dxa"/>
            <w:hideMark/>
          </w:tcPr>
          <w:p w:rsidR="001E5844" w:rsidRDefault="001E5844" w:rsidP="00E43C34">
            <w:pPr>
              <w:ind w:right="302"/>
              <w:jc w:val="both"/>
            </w:pPr>
            <w:r>
              <w:rPr>
                <w:bCs/>
                <w:sz w:val="22"/>
                <w:szCs w:val="22"/>
              </w:rPr>
              <w:t>РАССМОТРЕНО</w:t>
            </w:r>
          </w:p>
          <w:p w:rsidR="001E5844" w:rsidRDefault="001E5844" w:rsidP="00E43C34">
            <w:pPr>
              <w:ind w:right="302"/>
              <w:jc w:val="both"/>
            </w:pPr>
            <w:r>
              <w:rPr>
                <w:sz w:val="22"/>
                <w:szCs w:val="22"/>
              </w:rPr>
              <w:t xml:space="preserve">на заседании Управляющего совета </w:t>
            </w:r>
          </w:p>
          <w:p w:rsidR="001E5844" w:rsidRDefault="001E5844" w:rsidP="00E43C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бюджетного   общеобразовательного  учреждения                           «Основная общеобразовательная            Котовская  школа»                                                                           </w:t>
            </w:r>
          </w:p>
          <w:p w:rsidR="001E5844" w:rsidRDefault="001E5844" w:rsidP="00E43C34">
            <w:pPr>
              <w:ind w:right="302"/>
              <w:jc w:val="both"/>
            </w:pPr>
            <w:r>
              <w:rPr>
                <w:sz w:val="22"/>
                <w:szCs w:val="22"/>
              </w:rPr>
              <w:t>Протокол от 08.12.2022г.  № 05</w:t>
            </w:r>
          </w:p>
          <w:p w:rsidR="001E5844" w:rsidRDefault="001E5844" w:rsidP="00E43C34">
            <w:pPr>
              <w:ind w:right="302"/>
              <w:jc w:val="both"/>
            </w:pPr>
            <w:r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5844" w:rsidRDefault="001E5844" w:rsidP="00E43C34">
            <w:pPr>
              <w:pStyle w:val="a3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1E5844" w:rsidRDefault="001E5844" w:rsidP="001E584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приказом  муниципального бюджетного                                            общеобразовательного  учреждения                           «Основная общеобразовательная            Котовская школа»                                                                           от «</w:t>
            </w:r>
            <w:r>
              <w:rPr>
                <w:rFonts w:ascii="Times New Roman" w:hAnsi="Times New Roman"/>
                <w:u w:val="single"/>
              </w:rPr>
              <w:t>08</w:t>
            </w:r>
            <w:r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  <w:u w:val="single"/>
              </w:rPr>
              <w:t xml:space="preserve">декабря  </w:t>
            </w:r>
            <w:r>
              <w:rPr>
                <w:rFonts w:ascii="Times New Roman" w:hAnsi="Times New Roman"/>
              </w:rPr>
              <w:t xml:space="preserve">2022г.    № 364                                                                            </w:t>
            </w:r>
          </w:p>
        </w:tc>
      </w:tr>
    </w:tbl>
    <w:p w:rsid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E5844">
        <w:rPr>
          <w:rFonts w:ascii="Times New Roman" w:hAnsi="Times New Roman" w:cs="Times New Roman"/>
          <w:sz w:val="26"/>
          <w:szCs w:val="26"/>
        </w:rPr>
        <w:t>оложение</w:t>
      </w:r>
      <w:r w:rsidRPr="001E5844">
        <w:rPr>
          <w:rFonts w:ascii="Times New Roman" w:hAnsi="Times New Roman" w:cs="Times New Roman"/>
          <w:sz w:val="26"/>
          <w:szCs w:val="26"/>
        </w:rPr>
        <w:br/>
        <w:t xml:space="preserve">о предотвращении и урегулировании конфликта интересов </w:t>
      </w:r>
    </w:p>
    <w:p w:rsidR="001E5844" w:rsidRP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МБОУ «Котовская ООШ»</w:t>
      </w:r>
    </w:p>
    <w:p w:rsid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0" w:name="sub_2100"/>
    </w:p>
    <w:p w:rsidR="001E5844" w:rsidRP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I. Общие положения</w:t>
      </w:r>
      <w:bookmarkEnd w:id="0"/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" w:name="sub_2111"/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П</w:t>
      </w:r>
      <w:r w:rsidRPr="001E5844">
        <w:rPr>
          <w:sz w:val="26"/>
          <w:szCs w:val="26"/>
        </w:rPr>
        <w:t xml:space="preserve">оложение о предотвращении и урегулировании конфликта интересов </w:t>
      </w:r>
      <w:r>
        <w:rPr>
          <w:sz w:val="26"/>
          <w:szCs w:val="26"/>
        </w:rPr>
        <w:t>в МБОУ «Котовская ООШ»</w:t>
      </w:r>
      <w:r w:rsidRPr="001E5844">
        <w:rPr>
          <w:sz w:val="26"/>
          <w:szCs w:val="26"/>
        </w:rPr>
        <w:t>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 организаций, подведомственных органам исполнительной власти, государственным органам Белгородской области (далее - организация), в ходе исполнения ими</w:t>
      </w:r>
      <w:proofErr w:type="gramEnd"/>
      <w:r w:rsidRPr="001E5844">
        <w:rPr>
          <w:sz w:val="26"/>
          <w:szCs w:val="26"/>
        </w:rPr>
        <w:t xml:space="preserve"> трудовых функций.</w:t>
      </w:r>
    </w:p>
    <w:p w:rsidR="001E5844" w:rsidRDefault="001E5844" w:rsidP="001E5844">
      <w:pPr>
        <w:jc w:val="both"/>
        <w:rPr>
          <w:sz w:val="26"/>
          <w:szCs w:val="26"/>
        </w:rPr>
      </w:pPr>
      <w:bookmarkStart w:id="2" w:name="sub_2112"/>
      <w:bookmarkEnd w:id="1"/>
      <w:r w:rsidRPr="001E5844">
        <w:rPr>
          <w:sz w:val="26"/>
          <w:szCs w:val="26"/>
        </w:rPr>
        <w:t xml:space="preserve">1.2. Положение распространяется на </w:t>
      </w:r>
      <w:r>
        <w:rPr>
          <w:sz w:val="26"/>
          <w:szCs w:val="26"/>
        </w:rPr>
        <w:t xml:space="preserve">директора, </w:t>
      </w:r>
      <w:r w:rsidRPr="001E5844">
        <w:rPr>
          <w:sz w:val="26"/>
          <w:szCs w:val="26"/>
        </w:rPr>
        <w:t xml:space="preserve">заместителя руководителя, главного бухгалтера, </w:t>
      </w:r>
      <w:r>
        <w:rPr>
          <w:sz w:val="26"/>
          <w:szCs w:val="26"/>
        </w:rPr>
        <w:t>заведующего хозяйством, педагогических работников</w:t>
      </w:r>
      <w:bookmarkStart w:id="3" w:name="sub_2113"/>
      <w:bookmarkEnd w:id="2"/>
      <w:r>
        <w:rPr>
          <w:sz w:val="26"/>
          <w:szCs w:val="26"/>
        </w:rPr>
        <w:t>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коррупционных и иных правонарушений в организации.</w:t>
      </w:r>
    </w:p>
    <w:bookmarkEnd w:id="3"/>
    <w:p w:rsidR="001E5844" w:rsidRPr="001E5844" w:rsidRDefault="001E5844" w:rsidP="001E5844">
      <w:pPr>
        <w:rPr>
          <w:sz w:val="26"/>
          <w:szCs w:val="26"/>
        </w:rPr>
      </w:pPr>
    </w:p>
    <w:p w:rsidR="001E5844" w:rsidRP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4" w:name="sub_2200"/>
      <w:r w:rsidRPr="001E5844">
        <w:rPr>
          <w:rFonts w:ascii="Times New Roman" w:hAnsi="Times New Roman" w:cs="Times New Roman"/>
          <w:sz w:val="26"/>
          <w:szCs w:val="26"/>
        </w:rPr>
        <w:t>II. Принципы урегулирования конфликта интересов</w:t>
      </w:r>
      <w:bookmarkEnd w:id="4"/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5" w:name="sub_2221"/>
      <w:r w:rsidRPr="001E5844">
        <w:rPr>
          <w:sz w:val="26"/>
          <w:szCs w:val="26"/>
        </w:rPr>
        <w:t>2.1. Урегулирование конфликта интересов в организации осуществляется на основе следующих принципов:</w:t>
      </w:r>
    </w:p>
    <w:bookmarkEnd w:id="5"/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соблюдение баланса интересов организац</w:t>
      </w:r>
      <w:proofErr w:type="gramStart"/>
      <w:r w:rsidRPr="001E5844">
        <w:rPr>
          <w:sz w:val="26"/>
          <w:szCs w:val="26"/>
        </w:rPr>
        <w:t>ии и ее</w:t>
      </w:r>
      <w:proofErr w:type="gramEnd"/>
      <w:r w:rsidRPr="001E5844">
        <w:rPr>
          <w:sz w:val="26"/>
          <w:szCs w:val="26"/>
        </w:rPr>
        <w:t xml:space="preserve"> работников при урегулировании конфликта интересов;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организации и урегулирован (предотвращен) организацией.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</w:p>
    <w:p w:rsidR="001E5844" w:rsidRP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6" w:name="sub_2300"/>
      <w:r w:rsidRPr="001E5844">
        <w:rPr>
          <w:rFonts w:ascii="Times New Roman" w:hAnsi="Times New Roman" w:cs="Times New Roman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  <w:bookmarkEnd w:id="6"/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7" w:name="sub_2331"/>
      <w:r w:rsidRPr="001E5844">
        <w:rPr>
          <w:sz w:val="26"/>
          <w:szCs w:val="26"/>
        </w:rPr>
        <w:t xml:space="preserve">3.1.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</w:t>
      </w:r>
      <w:proofErr w:type="gramStart"/>
      <w:r w:rsidRPr="001E5844">
        <w:rPr>
          <w:sz w:val="26"/>
          <w:szCs w:val="26"/>
        </w:rPr>
        <w:t>также</w:t>
      </w:r>
      <w:proofErr w:type="gramEnd"/>
      <w:r w:rsidRPr="001E5844">
        <w:rPr>
          <w:sz w:val="26"/>
          <w:szCs w:val="26"/>
        </w:rPr>
        <w:t xml:space="preserve">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о </w:t>
      </w:r>
      <w:r w:rsidRPr="001E5844">
        <w:rPr>
          <w:sz w:val="26"/>
          <w:szCs w:val="26"/>
        </w:rPr>
        <w:lastRenderedPageBreak/>
        <w:t>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(</w:t>
      </w:r>
      <w:hyperlink w:anchor="sub_21000" w:history="1">
        <w:r w:rsidRPr="001E5844">
          <w:rPr>
            <w:rStyle w:val="a5"/>
            <w:color w:val="auto"/>
            <w:sz w:val="26"/>
            <w:szCs w:val="26"/>
          </w:rPr>
          <w:t>приложение</w:t>
        </w:r>
      </w:hyperlink>
      <w:r w:rsidRPr="001E5844">
        <w:rPr>
          <w:sz w:val="26"/>
          <w:szCs w:val="26"/>
        </w:rPr>
        <w:t xml:space="preserve"> к Положению).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8" w:name="sub_2332"/>
      <w:bookmarkEnd w:id="7"/>
      <w:r w:rsidRPr="001E5844">
        <w:rPr>
          <w:sz w:val="26"/>
          <w:szCs w:val="26"/>
        </w:rPr>
        <w:t>3.2. Принятие, рассмотрение поступившего уведомления осуществляется по поручению руководителя организации работником либо должностным лицом, ответственным за работу по профилактике коррупционных и иных правонарушений в организации.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9" w:name="sub_2333"/>
      <w:bookmarkEnd w:id="8"/>
      <w:r w:rsidRPr="001E5844">
        <w:rPr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0" w:name="sub_2334"/>
      <w:bookmarkEnd w:id="9"/>
      <w:r w:rsidRPr="001E5844">
        <w:rPr>
          <w:sz w:val="26"/>
          <w:szCs w:val="26"/>
        </w:rPr>
        <w:t>3.4. По результатам рассмотрения работником либо должностным лицом, ответственным за работу по профилактике коррупционных и иных правонарушений в организации, подготавливается мотивированное заключение.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1" w:name="sub_2335"/>
      <w:bookmarkEnd w:id="10"/>
      <w:r w:rsidRPr="001E5844">
        <w:rPr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2" w:name="sub_2336"/>
      <w:bookmarkEnd w:id="11"/>
      <w:r w:rsidRPr="001E5844">
        <w:rPr>
          <w:sz w:val="26"/>
          <w:szCs w:val="26"/>
        </w:rPr>
        <w:t>3.6. Мотивированное заключение и другие материалы в течение 7 (семи) рабочих дней со дня поступления уведомления представляются руководителю организации.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3" w:name="sub_2337"/>
      <w:bookmarkEnd w:id="12"/>
      <w:r w:rsidRPr="001E5844">
        <w:rPr>
          <w:sz w:val="26"/>
          <w:szCs w:val="26"/>
        </w:rPr>
        <w:t>3.7. Выводы по результатам рассмотрения уведомления носят рекомендательный характер.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4" w:name="sub_2338"/>
      <w:bookmarkEnd w:id="13"/>
      <w:r w:rsidRPr="001E5844">
        <w:rPr>
          <w:sz w:val="26"/>
          <w:szCs w:val="26"/>
        </w:rPr>
        <w:t>3.8.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5" w:name="sub_2339"/>
      <w:bookmarkEnd w:id="14"/>
      <w:r w:rsidRPr="001E5844">
        <w:rPr>
          <w:sz w:val="26"/>
          <w:szCs w:val="26"/>
        </w:rPr>
        <w:t>3.9. В случае возникновения конфликта интересов (в том числе при поступлении уведомления) руководитель организации не позднее 3 (трех) рабочих дней со дня его выявления уведомляет об этом руководителя органа исполнительной власти, государственного органа Белгородской области, осуществляющего функции и полномочия учредителя организации.</w:t>
      </w:r>
    </w:p>
    <w:bookmarkEnd w:id="15"/>
    <w:p w:rsidR="001E5844" w:rsidRPr="001E5844" w:rsidRDefault="001E5844" w:rsidP="001E5844">
      <w:pPr>
        <w:rPr>
          <w:sz w:val="26"/>
          <w:szCs w:val="26"/>
        </w:rPr>
      </w:pPr>
    </w:p>
    <w:p w:rsidR="001E5844" w:rsidRPr="001E5844" w:rsidRDefault="001E5844" w:rsidP="001E5844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6" w:name="sub_2400"/>
      <w:r w:rsidRPr="001E5844">
        <w:rPr>
          <w:rFonts w:ascii="Times New Roman" w:hAnsi="Times New Roman" w:cs="Times New Roman"/>
          <w:sz w:val="26"/>
          <w:szCs w:val="26"/>
        </w:rPr>
        <w:t>IV. Меры по предотвращению или урегулированию конфликта интересов</w:t>
      </w:r>
      <w:bookmarkEnd w:id="16"/>
    </w:p>
    <w:p w:rsidR="001E5844" w:rsidRPr="001E5844" w:rsidRDefault="001E5844" w:rsidP="001E5844">
      <w:pPr>
        <w:jc w:val="both"/>
        <w:rPr>
          <w:sz w:val="26"/>
          <w:szCs w:val="26"/>
        </w:rPr>
      </w:pPr>
      <w:bookmarkStart w:id="17" w:name="sub_2441"/>
      <w:r w:rsidRPr="001E5844">
        <w:rPr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17"/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пересмотр и изменение трудовых функций работника организации;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временное отстранение работника организации от должности;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>отказ работника организации от выгоды, явившейся причиной возникновения конфликта интересов;</w:t>
      </w:r>
    </w:p>
    <w:p w:rsidR="001E5844" w:rsidRPr="001E5844" w:rsidRDefault="001E5844" w:rsidP="001E5844">
      <w:pPr>
        <w:jc w:val="both"/>
        <w:rPr>
          <w:sz w:val="26"/>
          <w:szCs w:val="26"/>
        </w:rPr>
      </w:pPr>
      <w:r w:rsidRPr="001E5844">
        <w:rPr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4" w:history="1">
        <w:r w:rsidRPr="001E5844">
          <w:rPr>
            <w:rStyle w:val="a5"/>
            <w:color w:val="auto"/>
            <w:sz w:val="26"/>
            <w:szCs w:val="26"/>
          </w:rPr>
          <w:t>трудовым законодательством</w:t>
        </w:r>
      </w:hyperlink>
      <w:r w:rsidRPr="001E5844">
        <w:rPr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1E5844" w:rsidRPr="001E5844" w:rsidRDefault="001E5844" w:rsidP="001E5844">
      <w:pPr>
        <w:rPr>
          <w:sz w:val="26"/>
          <w:szCs w:val="26"/>
        </w:rPr>
      </w:pPr>
      <w:bookmarkStart w:id="18" w:name="sub_2442"/>
      <w:r w:rsidRPr="001E5844">
        <w:rPr>
          <w:sz w:val="26"/>
          <w:szCs w:val="26"/>
        </w:rPr>
        <w:t>4.2.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18"/>
    <w:p w:rsidR="001E5844" w:rsidRPr="001E5844" w:rsidRDefault="001E5844" w:rsidP="001E5844">
      <w:pPr>
        <w:rPr>
          <w:sz w:val="26"/>
          <w:szCs w:val="26"/>
        </w:rPr>
      </w:pPr>
    </w:p>
    <w:p w:rsidR="001E5844" w:rsidRDefault="001E5844" w:rsidP="001E5844">
      <w:pPr>
        <w:jc w:val="right"/>
        <w:rPr>
          <w:rStyle w:val="a4"/>
          <w:rFonts w:eastAsiaTheme="minorEastAsia"/>
          <w:bCs/>
          <w:sz w:val="26"/>
          <w:szCs w:val="26"/>
        </w:rPr>
      </w:pPr>
      <w:bookmarkStart w:id="19" w:name="sub_21000"/>
    </w:p>
    <w:p w:rsidR="001E5844" w:rsidRPr="001E5844" w:rsidRDefault="001E5844" w:rsidP="001E5844">
      <w:pPr>
        <w:jc w:val="right"/>
        <w:rPr>
          <w:rStyle w:val="a4"/>
          <w:rFonts w:eastAsiaTheme="minorEastAsia"/>
          <w:bCs/>
          <w:sz w:val="26"/>
          <w:szCs w:val="26"/>
        </w:rPr>
      </w:pPr>
      <w:r w:rsidRPr="001E5844">
        <w:rPr>
          <w:rStyle w:val="a4"/>
          <w:rFonts w:eastAsiaTheme="minorEastAsia"/>
          <w:bCs/>
          <w:sz w:val="26"/>
          <w:szCs w:val="26"/>
        </w:rPr>
        <w:lastRenderedPageBreak/>
        <w:t>Приложение</w:t>
      </w:r>
    </w:p>
    <w:bookmarkEnd w:id="19"/>
    <w:p w:rsidR="001E5844" w:rsidRPr="001E5844" w:rsidRDefault="001E5844" w:rsidP="001E5844">
      <w:pPr>
        <w:jc w:val="right"/>
        <w:rPr>
          <w:rStyle w:val="a4"/>
          <w:rFonts w:eastAsiaTheme="minorEastAsia"/>
          <w:bCs/>
          <w:sz w:val="26"/>
          <w:szCs w:val="26"/>
        </w:rPr>
      </w:pPr>
      <w:r w:rsidRPr="001E5844">
        <w:rPr>
          <w:rStyle w:val="a4"/>
          <w:rFonts w:eastAsiaTheme="minorEastAsia"/>
          <w:bCs/>
          <w:sz w:val="26"/>
          <w:szCs w:val="26"/>
        </w:rPr>
        <w:t xml:space="preserve">к </w:t>
      </w:r>
      <w:hyperlink w:anchor="sub_2000" w:history="1">
        <w:r w:rsidRPr="001E5844">
          <w:rPr>
            <w:rStyle w:val="a5"/>
            <w:color w:val="auto"/>
            <w:sz w:val="26"/>
            <w:szCs w:val="26"/>
          </w:rPr>
          <w:t>Положению</w:t>
        </w:r>
      </w:hyperlink>
      <w:r w:rsidRPr="001E5844">
        <w:rPr>
          <w:rStyle w:val="a4"/>
          <w:rFonts w:eastAsiaTheme="minorEastAsia"/>
          <w:bCs/>
          <w:color w:val="auto"/>
          <w:sz w:val="26"/>
          <w:szCs w:val="26"/>
        </w:rPr>
        <w:t xml:space="preserve"> о</w:t>
      </w:r>
      <w:r w:rsidRPr="001E5844">
        <w:rPr>
          <w:rStyle w:val="a4"/>
          <w:rFonts w:eastAsiaTheme="minorEastAsia"/>
          <w:bCs/>
          <w:sz w:val="26"/>
          <w:szCs w:val="26"/>
        </w:rPr>
        <w:t xml:space="preserve"> предотвращении</w:t>
      </w:r>
    </w:p>
    <w:p w:rsidR="001E5844" w:rsidRDefault="001E5844" w:rsidP="001E5844">
      <w:pPr>
        <w:jc w:val="right"/>
        <w:rPr>
          <w:rStyle w:val="a4"/>
          <w:rFonts w:eastAsiaTheme="minorEastAsia"/>
          <w:bCs/>
          <w:sz w:val="26"/>
          <w:szCs w:val="26"/>
        </w:rPr>
      </w:pPr>
      <w:r w:rsidRPr="001E5844">
        <w:rPr>
          <w:rStyle w:val="a4"/>
          <w:rFonts w:eastAsiaTheme="minorEastAsia"/>
          <w:bCs/>
          <w:sz w:val="26"/>
          <w:szCs w:val="26"/>
        </w:rPr>
        <w:t xml:space="preserve">и </w:t>
      </w:r>
      <w:proofErr w:type="gramStart"/>
      <w:r w:rsidRPr="001E5844">
        <w:rPr>
          <w:rStyle w:val="a4"/>
          <w:rFonts w:eastAsiaTheme="minorEastAsia"/>
          <w:bCs/>
          <w:sz w:val="26"/>
          <w:szCs w:val="26"/>
        </w:rPr>
        <w:t>урегулировании</w:t>
      </w:r>
      <w:proofErr w:type="gramEnd"/>
      <w:r w:rsidRPr="001E5844">
        <w:rPr>
          <w:rStyle w:val="a4"/>
          <w:rFonts w:eastAsiaTheme="minorEastAsia"/>
          <w:bCs/>
          <w:sz w:val="26"/>
          <w:szCs w:val="26"/>
        </w:rPr>
        <w:t xml:space="preserve"> </w:t>
      </w:r>
      <w:r>
        <w:rPr>
          <w:rStyle w:val="a4"/>
          <w:rFonts w:eastAsiaTheme="minorEastAsia"/>
          <w:bCs/>
          <w:sz w:val="26"/>
          <w:szCs w:val="26"/>
        </w:rPr>
        <w:t>конфликта интересов организаций</w:t>
      </w:r>
    </w:p>
    <w:p w:rsidR="001E5844" w:rsidRPr="001E5844" w:rsidRDefault="001E5844" w:rsidP="001E5844">
      <w:pPr>
        <w:jc w:val="right"/>
        <w:rPr>
          <w:rStyle w:val="a4"/>
          <w:rFonts w:eastAsiaTheme="minorEastAsia"/>
          <w:bCs/>
          <w:sz w:val="26"/>
          <w:szCs w:val="26"/>
        </w:rPr>
      </w:pPr>
      <w:r>
        <w:rPr>
          <w:rStyle w:val="a4"/>
          <w:rFonts w:eastAsiaTheme="minorEastAsia"/>
          <w:bCs/>
          <w:sz w:val="26"/>
          <w:szCs w:val="26"/>
        </w:rPr>
        <w:t xml:space="preserve"> в МБОУ «Котовска ООШ»</w:t>
      </w:r>
    </w:p>
    <w:p w:rsidR="001E5844" w:rsidRPr="001E5844" w:rsidRDefault="001E5844" w:rsidP="001E5844">
      <w:pPr>
        <w:rPr>
          <w:sz w:val="26"/>
          <w:szCs w:val="26"/>
        </w:rPr>
      </w:pP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Руководителю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gramStart"/>
      <w:r w:rsidRPr="001E5844">
        <w:rPr>
          <w:rFonts w:ascii="Times New Roman" w:hAnsi="Times New Roman" w:cs="Times New Roman"/>
          <w:sz w:val="26"/>
          <w:szCs w:val="26"/>
        </w:rPr>
        <w:t>(организационно-правовая форма</w:t>
      </w:r>
      <w:proofErr w:type="gramEnd"/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   и наименование организации)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(Ф.И.О.)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______________________________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</w:t>
      </w:r>
    </w:p>
    <w:p w:rsidR="001E5844" w:rsidRPr="001E5844" w:rsidRDefault="001E5844" w:rsidP="001E584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                                    (должность, Ф.И.О. работника)</w:t>
      </w:r>
    </w:p>
    <w:p w:rsidR="001E5844" w:rsidRPr="001E5844" w:rsidRDefault="001E5844" w:rsidP="001E5844">
      <w:pPr>
        <w:rPr>
          <w:sz w:val="26"/>
          <w:szCs w:val="26"/>
        </w:rPr>
      </w:pPr>
    </w:p>
    <w:p w:rsidR="001E5844" w:rsidRPr="001E5844" w:rsidRDefault="001E5844" w:rsidP="001E584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E5844">
        <w:rPr>
          <w:rStyle w:val="a4"/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Style w:val="a4"/>
          <w:rFonts w:ascii="Times New Roman" w:hAnsi="Times New Roman" w:cs="Times New Roman"/>
          <w:bCs/>
          <w:sz w:val="26"/>
          <w:szCs w:val="26"/>
        </w:rPr>
        <w:t xml:space="preserve">   о возникновении личной заинтересованности при исполнении </w:t>
      </w:r>
      <w:proofErr w:type="gramStart"/>
      <w:r w:rsidRPr="001E5844">
        <w:rPr>
          <w:rStyle w:val="a4"/>
          <w:rFonts w:ascii="Times New Roman" w:hAnsi="Times New Roman" w:cs="Times New Roman"/>
          <w:bCs/>
          <w:sz w:val="26"/>
          <w:szCs w:val="26"/>
        </w:rPr>
        <w:t>трудовых</w:t>
      </w:r>
      <w:proofErr w:type="gramEnd"/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Style w:val="a4"/>
          <w:rFonts w:ascii="Times New Roman" w:hAnsi="Times New Roman" w:cs="Times New Roman"/>
          <w:bCs/>
          <w:sz w:val="26"/>
          <w:szCs w:val="26"/>
        </w:rPr>
        <w:t xml:space="preserve">  функций, </w:t>
      </w:r>
      <w:proofErr w:type="gramStart"/>
      <w:r w:rsidRPr="001E5844">
        <w:rPr>
          <w:rStyle w:val="a4"/>
          <w:rFonts w:ascii="Times New Roman" w:hAnsi="Times New Roman" w:cs="Times New Roman"/>
          <w:bCs/>
          <w:sz w:val="26"/>
          <w:szCs w:val="26"/>
        </w:rPr>
        <w:t>которая</w:t>
      </w:r>
      <w:proofErr w:type="gramEnd"/>
      <w:r w:rsidRPr="001E5844">
        <w:rPr>
          <w:rStyle w:val="a4"/>
          <w:rFonts w:ascii="Times New Roman" w:hAnsi="Times New Roman" w:cs="Times New Roman"/>
          <w:bCs/>
          <w:sz w:val="26"/>
          <w:szCs w:val="26"/>
        </w:rPr>
        <w:t xml:space="preserve"> приводит или может привести к конфликту интересов</w:t>
      </w:r>
    </w:p>
    <w:p w:rsidR="001E5844" w:rsidRPr="001E5844" w:rsidRDefault="001E5844" w:rsidP="001E5844">
      <w:pPr>
        <w:rPr>
          <w:sz w:val="26"/>
          <w:szCs w:val="26"/>
        </w:rPr>
      </w:pP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Сообщаю  о  возникновении  личной  заинтересованности при исполнении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трудовых  функций,  </w:t>
      </w:r>
      <w:proofErr w:type="gramStart"/>
      <w:r w:rsidRPr="001E5844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1E5844">
        <w:rPr>
          <w:rFonts w:ascii="Times New Roman" w:hAnsi="Times New Roman" w:cs="Times New Roman"/>
          <w:sz w:val="26"/>
          <w:szCs w:val="26"/>
        </w:rPr>
        <w:t xml:space="preserve">  приводит  или  может  привести  к  конфликту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1E5844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5844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Обстоятельства,   являющиеся   основанием    возникновения    личной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Трудовые  функции, на надлежащее исполнение которых влияет или может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Предлагаемые  меры  по  предотвращению  или урегулированию конфликта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1E5844">
        <w:rPr>
          <w:rFonts w:ascii="Times New Roman" w:hAnsi="Times New Roman" w:cs="Times New Roman"/>
          <w:sz w:val="26"/>
          <w:szCs w:val="26"/>
        </w:rPr>
        <w:t>интересов  (заполняется  при  наличии у работника организации предложений</w:t>
      </w:r>
      <w:proofErr w:type="gramEnd"/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по предотвращению или урегулированию конфликта интересов):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1E5844" w:rsidRPr="001E5844" w:rsidRDefault="001E5844" w:rsidP="001E5844">
      <w:pPr>
        <w:rPr>
          <w:sz w:val="26"/>
          <w:szCs w:val="26"/>
        </w:rPr>
      </w:pP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 xml:space="preserve">      (подпись)                                         (Ф.И.О.)</w:t>
      </w:r>
    </w:p>
    <w:p w:rsidR="001E5844" w:rsidRPr="001E5844" w:rsidRDefault="001E5844" w:rsidP="001E5844">
      <w:pPr>
        <w:pStyle w:val="a6"/>
        <w:rPr>
          <w:rFonts w:ascii="Times New Roman" w:hAnsi="Times New Roman" w:cs="Times New Roman"/>
          <w:sz w:val="26"/>
          <w:szCs w:val="26"/>
        </w:rPr>
      </w:pPr>
      <w:r w:rsidRPr="001E5844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1E5844" w:rsidRPr="001E5844" w:rsidRDefault="001E5844" w:rsidP="001E5844">
      <w:pPr>
        <w:rPr>
          <w:sz w:val="26"/>
          <w:szCs w:val="26"/>
        </w:rPr>
      </w:pPr>
    </w:p>
    <w:p w:rsidR="000B1CDA" w:rsidRDefault="000B1CDA">
      <w:pPr>
        <w:rPr>
          <w:sz w:val="26"/>
          <w:szCs w:val="26"/>
        </w:rPr>
      </w:pPr>
    </w:p>
    <w:p w:rsidR="00F21AD5" w:rsidRDefault="00F21AD5">
      <w:pPr>
        <w:rPr>
          <w:sz w:val="26"/>
          <w:szCs w:val="26"/>
        </w:rPr>
      </w:pPr>
    </w:p>
    <w:p w:rsidR="00F21AD5" w:rsidRDefault="00F21AD5">
      <w:pPr>
        <w:rPr>
          <w:sz w:val="26"/>
          <w:szCs w:val="26"/>
        </w:rPr>
      </w:pPr>
    </w:p>
    <w:p w:rsidR="00F21AD5" w:rsidRDefault="00F21AD5">
      <w:pPr>
        <w:rPr>
          <w:sz w:val="26"/>
          <w:szCs w:val="26"/>
        </w:rPr>
      </w:pPr>
    </w:p>
    <w:p w:rsidR="00F21AD5" w:rsidRDefault="00F21AD5">
      <w:pPr>
        <w:rPr>
          <w:sz w:val="26"/>
          <w:szCs w:val="26"/>
        </w:rPr>
      </w:pPr>
    </w:p>
    <w:p w:rsidR="00F21AD5" w:rsidRDefault="00F21AD5" w:rsidP="00F21A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2B3D5B">
        <w:lastRenderedPageBreak/>
        <w:t xml:space="preserve">С </w:t>
      </w:r>
      <w:proofErr w:type="gramStart"/>
      <w:r w:rsidRPr="002B3D5B">
        <w:t>настоящими</w:t>
      </w:r>
      <w:proofErr w:type="gramEnd"/>
      <w:r w:rsidRPr="002B3D5B">
        <w:t xml:space="preserve"> </w:t>
      </w:r>
      <w:r>
        <w:t xml:space="preserve">Положением о </w:t>
      </w:r>
      <w:r w:rsidRPr="001E5844">
        <w:rPr>
          <w:rFonts w:ascii="Times New Roman" w:hAnsi="Times New Roman" w:cs="Times New Roman"/>
          <w:sz w:val="26"/>
          <w:szCs w:val="26"/>
        </w:rPr>
        <w:t xml:space="preserve">предотвращении и урегулировании конфликта интересов </w:t>
      </w:r>
    </w:p>
    <w:p w:rsidR="00F21AD5" w:rsidRPr="001E5844" w:rsidRDefault="00F21AD5" w:rsidP="00F21AD5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МБОУ «Котовская ООШ»</w:t>
      </w:r>
    </w:p>
    <w:p w:rsidR="00F21AD5" w:rsidRDefault="00F21AD5" w:rsidP="00F21AD5">
      <w:pPr>
        <w:rPr>
          <w:b/>
        </w:rPr>
      </w:pPr>
      <w:r w:rsidRPr="002B3D5B">
        <w:rPr>
          <w:b/>
        </w:rPr>
        <w:t>ознакомлены</w:t>
      </w:r>
      <w:r>
        <w:rPr>
          <w:b/>
        </w:rPr>
        <w:t>:</w:t>
      </w:r>
    </w:p>
    <w:tbl>
      <w:tblPr>
        <w:tblStyle w:val="a7"/>
        <w:tblW w:w="0" w:type="auto"/>
        <w:tblLook w:val="04A0"/>
      </w:tblPr>
      <w:tblGrid>
        <w:gridCol w:w="1384"/>
        <w:gridCol w:w="2552"/>
        <w:gridCol w:w="5528"/>
      </w:tblGrid>
      <w:tr w:rsidR="00F21AD5" w:rsidTr="00E43C34">
        <w:tc>
          <w:tcPr>
            <w:tcW w:w="1384" w:type="dxa"/>
          </w:tcPr>
          <w:p w:rsidR="00F21AD5" w:rsidRDefault="00F21AD5" w:rsidP="00E43C3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2" w:type="dxa"/>
          </w:tcPr>
          <w:p w:rsidR="00F21AD5" w:rsidRDefault="00F21AD5" w:rsidP="00E43C34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5528" w:type="dxa"/>
          </w:tcPr>
          <w:p w:rsidR="00F21AD5" w:rsidRDefault="00F21AD5" w:rsidP="00E43C34">
            <w:pPr>
              <w:jc w:val="center"/>
              <w:rPr>
                <w:b/>
              </w:rPr>
            </w:pPr>
            <w:r>
              <w:rPr>
                <w:b/>
              </w:rPr>
              <w:t>Расшифровка  подписи</w:t>
            </w: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  <w:tr w:rsidR="00F21AD5" w:rsidTr="00E43C34">
        <w:tc>
          <w:tcPr>
            <w:tcW w:w="1384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2552" w:type="dxa"/>
          </w:tcPr>
          <w:p w:rsidR="00F21AD5" w:rsidRDefault="00F21AD5" w:rsidP="00E43C34">
            <w:pPr>
              <w:rPr>
                <w:b/>
              </w:rPr>
            </w:pPr>
          </w:p>
        </w:tc>
        <w:tc>
          <w:tcPr>
            <w:tcW w:w="5528" w:type="dxa"/>
          </w:tcPr>
          <w:p w:rsidR="00F21AD5" w:rsidRDefault="00F21AD5" w:rsidP="00E43C34">
            <w:pPr>
              <w:rPr>
                <w:b/>
              </w:rPr>
            </w:pPr>
          </w:p>
        </w:tc>
      </w:tr>
    </w:tbl>
    <w:p w:rsidR="00F21AD5" w:rsidRDefault="00F21AD5">
      <w:pPr>
        <w:rPr>
          <w:sz w:val="26"/>
          <w:szCs w:val="26"/>
        </w:rPr>
      </w:pPr>
    </w:p>
    <w:p w:rsidR="00F21AD5" w:rsidRPr="001E5844" w:rsidRDefault="00F21AD5">
      <w:pPr>
        <w:rPr>
          <w:sz w:val="26"/>
          <w:szCs w:val="26"/>
        </w:rPr>
      </w:pPr>
    </w:p>
    <w:sectPr w:rsidR="00F21AD5" w:rsidRPr="001E5844" w:rsidSect="000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44"/>
    <w:rsid w:val="000B1CDA"/>
    <w:rsid w:val="001E5844"/>
    <w:rsid w:val="00A35E46"/>
    <w:rsid w:val="00F2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58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8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E58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E584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E5844"/>
    <w:rPr>
      <w:rFonts w:cs="Times New Roman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1E584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7">
    <w:name w:val="Table Grid"/>
    <w:basedOn w:val="a1"/>
    <w:rsid w:val="00F2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2125268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2</cp:revision>
  <dcterms:created xsi:type="dcterms:W3CDTF">2022-12-08T11:27:00Z</dcterms:created>
  <dcterms:modified xsi:type="dcterms:W3CDTF">2022-12-08T12:02:00Z</dcterms:modified>
</cp:coreProperties>
</file>